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after="156" w:afterLines="50"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after="156" w:afterLines="5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赣南师范大学科技学院</w:t>
      </w:r>
      <w:r>
        <w:rPr>
          <w:rFonts w:hint="eastAsia" w:ascii="方正小标宋简体" w:eastAsia="方正小标宋简体"/>
          <w:sz w:val="36"/>
          <w:szCs w:val="36"/>
        </w:rPr>
        <w:t>出差无住宿发票情况说明</w:t>
      </w:r>
    </w:p>
    <w:tbl>
      <w:tblPr>
        <w:tblStyle w:val="3"/>
        <w:tblW w:w="5000" w:type="pct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998"/>
        <w:gridCol w:w="1421"/>
        <w:gridCol w:w="33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出差人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经费项目编号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经费名称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出差地点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住宿时间</w:t>
            </w:r>
          </w:p>
        </w:tc>
        <w:tc>
          <w:tcPr>
            <w:tcW w:w="2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   月   日至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事项说明（可添加附页）: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本人在项目报销差旅费事项中，根据差旅费文件第三十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条规定实际发生住宿而无住宿费发票的报销情况说明如下：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本人已知晓相关报销规定，对上述说明事项的真实性负责，由此引起的经济和法律等责任，由本人承担。特此说明，望领导批准报销。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before="156" w:beforeLines="50" w:after="156" w:after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出差人签名：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经核查，以上情况属实，同意报销。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before="156" w:beforeLines="50" w:after="156" w:after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单位负责人（签字）：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以上情况属实，同意报销(      )天伙食补助费和市内交通费。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before="156" w:beforeLines="50" w:after="156" w:after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负责人（签字）：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rPr>
          <w:rFonts w:hint="eastAsia" w:ascii="楷体_GB2312" w:hAnsi="楷体_GB2312" w:eastAsia="楷体_GB2312" w:cs="楷体_GB2312"/>
          <w:sz w:val="22"/>
        </w:rPr>
      </w:pPr>
      <w:r>
        <w:rPr>
          <w:rFonts w:hint="eastAsia" w:ascii="楷体_GB2312" w:hAnsi="楷体_GB2312" w:eastAsia="楷体_GB2312" w:cs="楷体_GB2312"/>
          <w:b/>
          <w:sz w:val="22"/>
        </w:rPr>
        <w:t>注：</w:t>
      </w:r>
      <w:r>
        <w:rPr>
          <w:rFonts w:hint="eastAsia" w:ascii="楷体_GB2312" w:hAnsi="楷体_GB2312" w:eastAsia="楷体_GB2312" w:cs="楷体_GB2312"/>
          <w:sz w:val="22"/>
        </w:rPr>
        <w:t>1．该表作为报账原始凭证随差旅票据一同提供。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ind w:left="798" w:leftChars="227" w:hanging="321" w:hangingChars="146"/>
      </w:pPr>
      <w:r>
        <w:rPr>
          <w:rFonts w:hint="eastAsia" w:ascii="楷体_GB2312" w:hAnsi="楷体_GB2312" w:eastAsia="楷体_GB2312" w:cs="楷体_GB2312"/>
          <w:sz w:val="22"/>
        </w:rPr>
        <w:t>2．该表由单位负责人审批，其中野外科考、田野调查经批准到边远地区（山区）出差无住宿发票的须经科研</w:t>
      </w:r>
      <w:r>
        <w:rPr>
          <w:rFonts w:hint="eastAsia" w:ascii="楷体_GB2312" w:hAnsi="楷体_GB2312" w:eastAsia="楷体_GB2312" w:cs="楷体_GB2312"/>
          <w:sz w:val="22"/>
          <w:lang w:val="en-US" w:eastAsia="zh-CN"/>
        </w:rPr>
        <w:t>办</w:t>
      </w:r>
      <w:r>
        <w:rPr>
          <w:rFonts w:hint="eastAsia" w:ascii="楷体_GB2312" w:hAnsi="楷体_GB2312" w:eastAsia="楷体_GB2312" w:cs="楷体_GB2312"/>
          <w:sz w:val="22"/>
        </w:rPr>
        <w:t>审批。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132715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E4lxNQAAAAHAQAADwAAAAAAAAABACAAAAAiAAAAZHJzL2Rvd25yZXYu&#10;eG1sUEsBAhQAFAAAAAgAh07iQDniKxQ4AgAAbwQAAA4AAAAAAAAAAQAgAAAAIwEAAGRycy9lMm9E&#10;b2MueG1sUEsFBgAAAAAGAAYAWQEAAM0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OGE3NTdhZGZkNzlmYzFmNzQ3ZjcwZDA5MGU2ZjgifQ=="/>
  </w:docVars>
  <w:rsids>
    <w:rsidRoot w:val="17A737F2"/>
    <w:rsid w:val="17A7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2024-04-29T07:51:00Z</dcterms:created>
  <dc:creator>栗绀</dc:creator>
  <cp:lastModifiedBy>栗绀</cp:lastModifiedBy>
  <dcterms:modified xsi:type="dcterms:W3CDTF">2024-04-29T07:51:18Z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E8133C5AA5E541318266AF71B207BC45_11</vt:lpwstr>
  </property>
</Properties>
</file>